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DD" w:rsidRPr="00E96546" w:rsidRDefault="008665C4" w:rsidP="00593FC7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E96546" w:rsidRDefault="00D475DD" w:rsidP="00593FC7">
      <w:pPr>
        <w:pStyle w:val="a8"/>
        <w:suppressAutoHyphens/>
        <w:jc w:val="center"/>
        <w:rPr>
          <w:sz w:val="24"/>
          <w:szCs w:val="24"/>
        </w:rPr>
      </w:pPr>
      <w:r w:rsidRPr="00E96546">
        <w:rPr>
          <w:sz w:val="24"/>
          <w:szCs w:val="24"/>
        </w:rPr>
        <w:t>Администрация Кормовского сельского поселения</w:t>
      </w:r>
    </w:p>
    <w:p w:rsidR="00D475DD" w:rsidRPr="00E96546" w:rsidRDefault="00D475DD" w:rsidP="00593FC7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D475DD" w:rsidP="00593FC7">
      <w:pPr>
        <w:suppressAutoHyphens/>
        <w:jc w:val="center"/>
        <w:rPr>
          <w:sz w:val="24"/>
          <w:szCs w:val="24"/>
        </w:rPr>
      </w:pPr>
      <w:r w:rsidRPr="00E96546">
        <w:rPr>
          <w:b/>
          <w:sz w:val="24"/>
          <w:szCs w:val="24"/>
        </w:rPr>
        <w:t>ПОСТАНОВЛЕНИЕ</w:t>
      </w:r>
    </w:p>
    <w:p w:rsidR="00D475DD" w:rsidRPr="00E96546" w:rsidRDefault="00D475DD" w:rsidP="00593FC7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EE61D3" w:rsidP="00593FC7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D475DD" w:rsidRPr="00E5570D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75DD" w:rsidRPr="00E5570D">
        <w:rPr>
          <w:rFonts w:ascii="Times New Roman" w:hAnsi="Times New Roman" w:cs="Times New Roman"/>
          <w:b/>
          <w:sz w:val="24"/>
          <w:szCs w:val="24"/>
        </w:rPr>
        <w:t>.20</w:t>
      </w:r>
      <w:r w:rsidR="00AC1714">
        <w:rPr>
          <w:rFonts w:ascii="Times New Roman" w:hAnsi="Times New Roman" w:cs="Times New Roman"/>
          <w:b/>
          <w:sz w:val="24"/>
          <w:szCs w:val="24"/>
        </w:rPr>
        <w:t>2</w:t>
      </w:r>
      <w:r w:rsidR="00623858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E557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E5570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E557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E557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E5570D">
        <w:rPr>
          <w:rFonts w:ascii="Times New Roman" w:hAnsi="Times New Roman" w:cs="Times New Roman"/>
          <w:b/>
          <w:sz w:val="24"/>
          <w:szCs w:val="24"/>
        </w:rPr>
        <w:t xml:space="preserve"> №  </w:t>
      </w:r>
      <w:r>
        <w:rPr>
          <w:rFonts w:ascii="Times New Roman" w:hAnsi="Times New Roman" w:cs="Times New Roman"/>
          <w:b/>
          <w:sz w:val="24"/>
          <w:szCs w:val="24"/>
        </w:rPr>
        <w:t>78</w:t>
      </w:r>
      <w:r w:rsidR="00D475DD" w:rsidRPr="00E96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E96546" w:rsidRDefault="00D475DD" w:rsidP="00593FC7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D90243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E96546">
              <w:rPr>
                <w:b/>
                <w:sz w:val="24"/>
                <w:szCs w:val="24"/>
              </w:rPr>
              <w:t>Кормовского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«Социальная поддержка граждан»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AC1714">
              <w:rPr>
                <w:b/>
                <w:sz w:val="24"/>
                <w:szCs w:val="24"/>
              </w:rPr>
              <w:t>2</w:t>
            </w:r>
            <w:r w:rsidR="00D90243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593FC7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07D3E" w:rsidRPr="00E96546" w:rsidRDefault="00907D3E" w:rsidP="00F12BF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E96546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F12BF0">
      <w:pPr>
        <w:suppressAutoHyphens/>
        <w:ind w:firstLine="720"/>
        <w:jc w:val="both"/>
        <w:rPr>
          <w:sz w:val="24"/>
          <w:szCs w:val="24"/>
        </w:rPr>
      </w:pPr>
    </w:p>
    <w:p w:rsidR="00C62EB0" w:rsidRPr="00E96546" w:rsidRDefault="00C62EB0" w:rsidP="00F12BF0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ПОСТАНОВЛЯЮ: </w:t>
      </w:r>
    </w:p>
    <w:p w:rsidR="00D475DD" w:rsidRPr="00E96546" w:rsidRDefault="00D475DD" w:rsidP="00F12BF0">
      <w:pPr>
        <w:suppressAutoHyphens/>
        <w:rPr>
          <w:sz w:val="24"/>
          <w:szCs w:val="24"/>
        </w:rPr>
      </w:pPr>
    </w:p>
    <w:p w:rsidR="00534784" w:rsidRPr="00E96546" w:rsidRDefault="00534784" w:rsidP="00F12BF0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D475DD" w:rsidRPr="00E96546">
        <w:rPr>
          <w:sz w:val="24"/>
          <w:szCs w:val="24"/>
        </w:rPr>
        <w:t>Кормовского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«Социальная поддержка граждан»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AC1714">
        <w:rPr>
          <w:sz w:val="24"/>
          <w:szCs w:val="24"/>
        </w:rPr>
        <w:t>2</w:t>
      </w:r>
      <w:r w:rsidR="00D90243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F12BF0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F12BF0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F12BF0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F12BF0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3A5A91" w:rsidRPr="00E96546" w:rsidRDefault="003A5A91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Pr="00E96546" w:rsidRDefault="00534784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593FC7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Глава </w:t>
      </w:r>
      <w:r w:rsidR="00602EFB" w:rsidRPr="00E96546">
        <w:rPr>
          <w:b/>
          <w:sz w:val="24"/>
          <w:szCs w:val="24"/>
        </w:rPr>
        <w:t>Администрации</w:t>
      </w:r>
    </w:p>
    <w:p w:rsidR="00D475DD" w:rsidRPr="00E96546" w:rsidRDefault="00602EFB" w:rsidP="00593FC7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>.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 xml:space="preserve">. </w:t>
      </w:r>
      <w:r w:rsidRPr="00E96546">
        <w:rPr>
          <w:b/>
          <w:sz w:val="24"/>
          <w:szCs w:val="24"/>
        </w:rPr>
        <w:t>Сикаренко</w:t>
      </w:r>
    </w:p>
    <w:p w:rsidR="00534784" w:rsidRPr="00E96546" w:rsidRDefault="00534784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3553A0" w:rsidRPr="00E96546" w:rsidRDefault="003553A0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593FC7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593FC7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  <w:sectPr w:rsidR="00D42985" w:rsidRPr="00E96546" w:rsidSect="00B66FF0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FB5950" w:rsidRPr="00E96546" w:rsidRDefault="00FB5950" w:rsidP="00593FC7">
      <w:pPr>
        <w:pStyle w:val="a9"/>
        <w:snapToGrid w:val="0"/>
        <w:jc w:val="right"/>
      </w:pPr>
      <w:r w:rsidRPr="00E96546">
        <w:lastRenderedPageBreak/>
        <w:t xml:space="preserve">Приложение </w:t>
      </w:r>
    </w:p>
    <w:p w:rsidR="00FB5950" w:rsidRPr="00E96546" w:rsidRDefault="00FB5950" w:rsidP="00593FC7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к постановлению</w:t>
      </w:r>
    </w:p>
    <w:p w:rsidR="00FB5950" w:rsidRPr="00E96546" w:rsidRDefault="00FB5950" w:rsidP="00593FC7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Администрации Кормовского</w:t>
      </w:r>
    </w:p>
    <w:p w:rsidR="00FB5950" w:rsidRPr="00E96546" w:rsidRDefault="00FB5950" w:rsidP="00593FC7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сельского поселения</w:t>
      </w:r>
    </w:p>
    <w:p w:rsidR="00FB5950" w:rsidRPr="00E96546" w:rsidRDefault="00FB5950" w:rsidP="00593FC7">
      <w:pPr>
        <w:suppressAutoHyphens/>
        <w:jc w:val="right"/>
        <w:rPr>
          <w:sz w:val="24"/>
          <w:szCs w:val="24"/>
        </w:rPr>
      </w:pPr>
      <w:r w:rsidRPr="00F12BF0">
        <w:rPr>
          <w:sz w:val="24"/>
          <w:szCs w:val="24"/>
        </w:rPr>
        <w:t xml:space="preserve">от </w:t>
      </w:r>
      <w:r w:rsidR="00EE61D3">
        <w:rPr>
          <w:sz w:val="24"/>
          <w:szCs w:val="24"/>
        </w:rPr>
        <w:t>31</w:t>
      </w:r>
      <w:r w:rsidRPr="00F12BF0">
        <w:rPr>
          <w:sz w:val="24"/>
          <w:szCs w:val="24"/>
        </w:rPr>
        <w:t>.0</w:t>
      </w:r>
      <w:r w:rsidR="00EE61D3">
        <w:rPr>
          <w:sz w:val="24"/>
          <w:szCs w:val="24"/>
        </w:rPr>
        <w:t>7</w:t>
      </w:r>
      <w:r w:rsidRPr="00F12BF0">
        <w:rPr>
          <w:sz w:val="24"/>
          <w:szCs w:val="24"/>
        </w:rPr>
        <w:t>.20</w:t>
      </w:r>
      <w:r w:rsidR="00AC1714">
        <w:rPr>
          <w:sz w:val="24"/>
          <w:szCs w:val="24"/>
        </w:rPr>
        <w:t>2</w:t>
      </w:r>
      <w:r w:rsidR="00D90243">
        <w:rPr>
          <w:sz w:val="24"/>
          <w:szCs w:val="24"/>
        </w:rPr>
        <w:t>4</w:t>
      </w:r>
      <w:r w:rsidRPr="00F12BF0">
        <w:rPr>
          <w:sz w:val="24"/>
          <w:szCs w:val="24"/>
        </w:rPr>
        <w:t xml:space="preserve"> № </w:t>
      </w:r>
      <w:r w:rsidR="00EE61D3">
        <w:rPr>
          <w:sz w:val="24"/>
          <w:szCs w:val="24"/>
        </w:rPr>
        <w:t>78</w:t>
      </w: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«Социальная поддержка граждан»</w:t>
      </w:r>
      <w:r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E965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AC1714">
        <w:rPr>
          <w:rFonts w:ascii="Times New Roman" w:hAnsi="Times New Roman" w:cs="Times New Roman"/>
          <w:sz w:val="24"/>
          <w:szCs w:val="24"/>
        </w:rPr>
        <w:t>2</w:t>
      </w:r>
      <w:r w:rsidR="00D90243">
        <w:rPr>
          <w:rFonts w:ascii="Times New Roman" w:hAnsi="Times New Roman" w:cs="Times New Roman"/>
          <w:sz w:val="24"/>
          <w:szCs w:val="24"/>
        </w:rPr>
        <w:t>4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268"/>
        <w:gridCol w:w="2126"/>
        <w:gridCol w:w="2410"/>
        <w:gridCol w:w="1275"/>
        <w:gridCol w:w="1560"/>
        <w:gridCol w:w="1701"/>
        <w:gridCol w:w="1275"/>
        <w:gridCol w:w="1134"/>
        <w:gridCol w:w="1701"/>
      </w:tblGrid>
      <w:tr w:rsidR="00D42985" w:rsidRPr="00E96546" w:rsidTr="003725D4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E9654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C214EE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8C1A16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E96546" w:rsidRDefault="003428D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E9654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E96546" w:rsidTr="003725D4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268"/>
        <w:gridCol w:w="2126"/>
        <w:gridCol w:w="2410"/>
        <w:gridCol w:w="1275"/>
        <w:gridCol w:w="1560"/>
        <w:gridCol w:w="1701"/>
        <w:gridCol w:w="1275"/>
        <w:gridCol w:w="1134"/>
        <w:gridCol w:w="1701"/>
      </w:tblGrid>
      <w:tr w:rsidR="00D42985" w:rsidRPr="00E96546" w:rsidTr="00A6040D">
        <w:trPr>
          <w:tblHeader/>
          <w:tblCellSpacing w:w="5" w:type="nil"/>
        </w:trPr>
        <w:tc>
          <w:tcPr>
            <w:tcW w:w="568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E96546" w:rsidTr="00824469">
        <w:trPr>
          <w:trHeight w:val="202"/>
          <w:tblCellSpacing w:w="5" w:type="nil"/>
        </w:trPr>
        <w:tc>
          <w:tcPr>
            <w:tcW w:w="568" w:type="dxa"/>
          </w:tcPr>
          <w:p w:rsidR="00E942A8" w:rsidRPr="00F12BF0" w:rsidRDefault="00F12BF0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12BF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244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450" w:type="dxa"/>
            <w:gridSpan w:val="9"/>
          </w:tcPr>
          <w:p w:rsidR="00E942A8" w:rsidRPr="00E96546" w:rsidRDefault="00E942A8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hyperlink w:anchor="sub_100" w:history="1">
              <w:r w:rsidRPr="00E96546">
                <w:rPr>
                  <w:rFonts w:ascii="Times New Roman" w:hAnsi="Times New Roman" w:cs="Times New Roman"/>
                  <w:sz w:val="24"/>
                  <w:szCs w:val="24"/>
                </w:rPr>
                <w:t>Социальная поддержка отдельных категорий граждан</w:t>
              </w:r>
            </w:hyperlink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2BF0" w:rsidRPr="00E96546" w:rsidTr="00824469">
        <w:trPr>
          <w:trHeight w:val="202"/>
          <w:tblCellSpacing w:w="5" w:type="nil"/>
        </w:trPr>
        <w:tc>
          <w:tcPr>
            <w:tcW w:w="568" w:type="dxa"/>
          </w:tcPr>
          <w:p w:rsidR="00F12BF0" w:rsidRPr="00F12BF0" w:rsidRDefault="00F12BF0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12BF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8244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450" w:type="dxa"/>
            <w:gridSpan w:val="9"/>
          </w:tcPr>
          <w:p w:rsidR="00F12BF0" w:rsidRPr="00E96546" w:rsidRDefault="00F12BF0" w:rsidP="00DA3A1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DA3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30C54" w:rsidRPr="00E96546" w:rsidTr="003725D4">
        <w:trPr>
          <w:trHeight w:val="263"/>
          <w:tblCellSpacing w:w="5" w:type="nil"/>
        </w:trPr>
        <w:tc>
          <w:tcPr>
            <w:tcW w:w="568" w:type="dxa"/>
          </w:tcPr>
          <w:p w:rsidR="00630C54" w:rsidRPr="00F12BF0" w:rsidRDefault="00F12BF0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12BF0">
              <w:rPr>
                <w:rFonts w:ascii="Times New Roman" w:hAnsi="Times New Roman" w:cs="Times New Roman"/>
                <w:lang w:val="en-US"/>
              </w:rPr>
              <w:t>1</w:t>
            </w:r>
            <w:r w:rsidRPr="00F12BF0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268" w:type="dxa"/>
          </w:tcPr>
          <w:p w:rsidR="00630C54" w:rsidRPr="00E96546" w:rsidRDefault="00630C54" w:rsidP="00F12BF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 муниципальном образовании «Кормовское сельское поселение»</w:t>
            </w:r>
          </w:p>
        </w:tc>
        <w:tc>
          <w:tcPr>
            <w:tcW w:w="2126" w:type="dxa"/>
          </w:tcPr>
          <w:p w:rsidR="00630C54" w:rsidRPr="00E96546" w:rsidRDefault="00630C54" w:rsidP="004C2CE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бухгалтерскому учету </w:t>
            </w:r>
            <w:r w:rsidR="004C2CE2">
              <w:rPr>
                <w:rFonts w:ascii="Times New Roman" w:hAnsi="Times New Roman" w:cs="Times New Roman"/>
                <w:sz w:val="24"/>
                <w:szCs w:val="24"/>
              </w:rPr>
              <w:t>Вершинин Д.А.</w:t>
            </w:r>
          </w:p>
        </w:tc>
        <w:tc>
          <w:tcPr>
            <w:tcW w:w="2410" w:type="dxa"/>
          </w:tcPr>
          <w:p w:rsidR="00630C54" w:rsidRPr="008C1A16" w:rsidRDefault="00824469" w:rsidP="0082446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Назначена и производится выплата государственной пенсии за выслугу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824469">
              <w:rPr>
                <w:rFonts w:ascii="Times New Roman" w:hAnsi="Times New Roman" w:cs="Times New Roman"/>
                <w:sz w:val="24"/>
                <w:szCs w:val="24"/>
              </w:rPr>
              <w:t>пенсия 1 лицу,</w:t>
            </w:r>
            <w:r w:rsidRP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замещавшему должность муниципальной службы и 1 лицу, замещавшему муниципальную должность  муниципальной </w:t>
            </w:r>
            <w:r w:rsidRPr="0082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в Кормовском сельском поселении.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A16" w:rsidRPr="008C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муниципальных служащих</w:t>
            </w:r>
            <w:r w:rsid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30C54" w:rsidRPr="00E96546" w:rsidRDefault="00630C54" w:rsidP="0023696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AC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30C54" w:rsidRPr="00E96546" w:rsidRDefault="00630C54" w:rsidP="0023696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B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C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0C54" w:rsidRPr="00E96546" w:rsidRDefault="00236961" w:rsidP="00334E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275" w:type="dxa"/>
          </w:tcPr>
          <w:p w:rsidR="00630C54" w:rsidRPr="00E96546" w:rsidRDefault="00236961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134" w:type="dxa"/>
          </w:tcPr>
          <w:p w:rsidR="00630C54" w:rsidRPr="00E96546" w:rsidRDefault="00236961" w:rsidP="00334E6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01" w:type="dxa"/>
          </w:tcPr>
          <w:p w:rsidR="00630C54" w:rsidRPr="00E96546" w:rsidRDefault="00334E64" w:rsidP="0023696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961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  <w:r w:rsidR="00824469">
              <w:rPr>
                <w:rFonts w:ascii="Times New Roman" w:hAnsi="Times New Roman" w:cs="Times New Roman"/>
                <w:sz w:val="24"/>
                <w:szCs w:val="24"/>
              </w:rPr>
              <w:t xml:space="preserve"> тыс.руб. Достигнут промежуточ-ный результат</w:t>
            </w:r>
          </w:p>
        </w:tc>
      </w:tr>
      <w:tr w:rsidR="00630C54" w:rsidRPr="00E96546" w:rsidTr="003725D4">
        <w:trPr>
          <w:trHeight w:val="360"/>
          <w:tblCellSpacing w:w="5" w:type="nil"/>
        </w:trPr>
        <w:tc>
          <w:tcPr>
            <w:tcW w:w="568" w:type="dxa"/>
          </w:tcPr>
          <w:p w:rsidR="00630C54" w:rsidRPr="00E96546" w:rsidRDefault="00630C54" w:rsidP="00593FC7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:rsidR="00630C54" w:rsidRPr="00E96546" w:rsidRDefault="00630C54" w:rsidP="00CA3A78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2126" w:type="dxa"/>
          </w:tcPr>
          <w:p w:rsidR="00630C54" w:rsidRPr="00E96546" w:rsidRDefault="00CA3A78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630C54" w:rsidRPr="00CA3A78" w:rsidRDefault="00CA3A78" w:rsidP="00BA1F6F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полугодие </w:t>
            </w:r>
            <w:r w:rsidRP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B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A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A3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выплата государственной пенсии за выслугу лет произведена в полном объеме.</w:t>
            </w:r>
          </w:p>
        </w:tc>
        <w:tc>
          <w:tcPr>
            <w:tcW w:w="1275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30C54" w:rsidRPr="00E96546" w:rsidRDefault="00CA3A78" w:rsidP="0023696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C1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630C54" w:rsidRPr="00E96546" w:rsidRDefault="00630C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30C54" w:rsidRPr="00E96546" w:rsidRDefault="00A6040D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30C54"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F0754" w:rsidRPr="00E96546" w:rsidTr="003725D4">
        <w:trPr>
          <w:tblCellSpacing w:w="5" w:type="nil"/>
        </w:trPr>
        <w:tc>
          <w:tcPr>
            <w:tcW w:w="568" w:type="dxa"/>
            <w:vMerge w:val="restart"/>
          </w:tcPr>
          <w:p w:rsidR="006F0754" w:rsidRPr="00E96546" w:rsidRDefault="006F0754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F0754" w:rsidRPr="00E96546" w:rsidRDefault="006F0754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10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275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134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01" w:type="dxa"/>
          </w:tcPr>
          <w:p w:rsidR="006F0754" w:rsidRPr="00E96546" w:rsidRDefault="006F0754" w:rsidP="00E25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 тыс.руб. Достигнут промежуточ-ный результат</w:t>
            </w:r>
          </w:p>
        </w:tc>
      </w:tr>
      <w:tr w:rsidR="006F0754" w:rsidRPr="00E96546" w:rsidTr="003725D4">
        <w:trPr>
          <w:tblCellSpacing w:w="5" w:type="nil"/>
        </w:trPr>
        <w:tc>
          <w:tcPr>
            <w:tcW w:w="568" w:type="dxa"/>
            <w:vMerge/>
          </w:tcPr>
          <w:p w:rsidR="006F0754" w:rsidRPr="00E96546" w:rsidRDefault="006F0754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F0754" w:rsidRPr="00E96546" w:rsidRDefault="006F0754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0754" w:rsidRPr="00E96546" w:rsidRDefault="006F0754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10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F0754" w:rsidRPr="00E96546" w:rsidRDefault="006F0754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275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272,1</w:t>
            </w:r>
          </w:p>
        </w:tc>
        <w:tc>
          <w:tcPr>
            <w:tcW w:w="1134" w:type="dxa"/>
          </w:tcPr>
          <w:p w:rsidR="006F0754" w:rsidRPr="00E96546" w:rsidRDefault="006F0754" w:rsidP="00A97E4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701" w:type="dxa"/>
          </w:tcPr>
          <w:p w:rsidR="006F0754" w:rsidRPr="00E96546" w:rsidRDefault="006F0754" w:rsidP="00E2564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167,1 тыс.руб. Достигнут промежуточ-ный результат</w:t>
            </w:r>
          </w:p>
        </w:tc>
      </w:tr>
    </w:tbl>
    <w:p w:rsidR="00D42985" w:rsidRPr="00E96546" w:rsidRDefault="00D42985" w:rsidP="00593FC7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E96546" w:rsidRDefault="003428D5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&lt;1&gt;</w:t>
        </w:r>
      </w:hyperlink>
      <w:r w:rsidR="000E2E78" w:rsidRPr="00E96546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E96546" w:rsidRDefault="000E2E78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. </w:t>
      </w:r>
      <w:hyperlink w:anchor="Par1127" w:history="1">
        <w:r w:rsidRPr="00E96546">
          <w:rPr>
            <w:sz w:val="24"/>
            <w:szCs w:val="24"/>
          </w:rPr>
          <w:t>&lt;2&gt;</w:t>
        </w:r>
      </w:hyperlink>
      <w:r w:rsidRPr="00E96546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E96546" w:rsidRDefault="003428D5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&lt;3&gt;</w:t>
        </w:r>
      </w:hyperlink>
      <w:r w:rsidR="000E2E78" w:rsidRPr="00E96546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E96546" w:rsidRDefault="003428D5" w:rsidP="00593FC7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&lt;4&gt;</w:t>
        </w:r>
      </w:hyperlink>
      <w:r w:rsidR="000E2E78" w:rsidRPr="00E96546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E96546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  <w:sectPr w:rsidR="00D42985" w:rsidRPr="00E96546" w:rsidSect="00824469">
          <w:pgSz w:w="16838" w:h="11905" w:orient="landscape"/>
          <w:pgMar w:top="1134" w:right="567" w:bottom="624" w:left="567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593FC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«Социальная поддержка граждан»</w:t>
      </w:r>
    </w:p>
    <w:p w:rsidR="00144110" w:rsidRPr="00E96546" w:rsidRDefault="00144110" w:rsidP="00593FC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по итогам </w:t>
      </w:r>
      <w:r w:rsidRPr="00E96546">
        <w:rPr>
          <w:b/>
          <w:sz w:val="24"/>
          <w:szCs w:val="24"/>
          <w:lang w:val="en-US"/>
        </w:rPr>
        <w:t>I</w:t>
      </w:r>
      <w:r w:rsidRPr="00E96546">
        <w:rPr>
          <w:b/>
          <w:sz w:val="24"/>
          <w:szCs w:val="24"/>
        </w:rPr>
        <w:t xml:space="preserve"> полугодия 20</w:t>
      </w:r>
      <w:r w:rsidR="00856FAC">
        <w:rPr>
          <w:b/>
          <w:sz w:val="24"/>
          <w:szCs w:val="24"/>
        </w:rPr>
        <w:t>2</w:t>
      </w:r>
      <w:r w:rsidR="007F335A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593FC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Кормовского сельского поселения «Социальная поддержка граждан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>утверждена постановлением Администрации Кормовского сельского поселения от 19.10.2018 № 101 (далее – муниципальная программа).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>
        <w:rPr>
          <w:sz w:val="24"/>
          <w:szCs w:val="24"/>
        </w:rPr>
        <w:t>2</w:t>
      </w:r>
      <w:r w:rsidR="007F335A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7F335A">
        <w:rPr>
          <w:sz w:val="24"/>
          <w:szCs w:val="24"/>
        </w:rPr>
        <w:t>272,1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 объему ассигнований, предусмотренных муниципальной программой. По состоянию на 01.07.20</w:t>
      </w:r>
      <w:r>
        <w:rPr>
          <w:sz w:val="24"/>
          <w:szCs w:val="24"/>
        </w:rPr>
        <w:t>2</w:t>
      </w:r>
      <w:r w:rsidR="007F335A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фактическое освоение средств составило </w:t>
      </w:r>
      <w:r w:rsidR="007F335A">
        <w:rPr>
          <w:sz w:val="24"/>
          <w:szCs w:val="24"/>
        </w:rPr>
        <w:t>105,0</w:t>
      </w:r>
      <w:r w:rsidRPr="00E96546">
        <w:rPr>
          <w:sz w:val="24"/>
          <w:szCs w:val="24"/>
        </w:rPr>
        <w:t xml:space="preserve"> тыс. рублей, или </w:t>
      </w:r>
      <w:r w:rsidR="007F335A">
        <w:rPr>
          <w:sz w:val="24"/>
          <w:szCs w:val="24"/>
        </w:rPr>
        <w:t>38,6</w:t>
      </w:r>
      <w:r w:rsidRPr="00E96546">
        <w:rPr>
          <w:sz w:val="24"/>
          <w:szCs w:val="24"/>
        </w:rPr>
        <w:t>% к годовым назначениям. В рамках муниципальной программы отражены расходы на ежемесячную выплату муниципальной пенсии лиц</w:t>
      </w:r>
      <w:r>
        <w:rPr>
          <w:sz w:val="24"/>
          <w:szCs w:val="24"/>
        </w:rPr>
        <w:t>у</w:t>
      </w:r>
      <w:r w:rsidRPr="00247F56">
        <w:rPr>
          <w:sz w:val="24"/>
          <w:szCs w:val="24"/>
        </w:rPr>
        <w:t>, з</w:t>
      </w:r>
      <w:r w:rsidRPr="00247F56">
        <w:rPr>
          <w:color w:val="000000"/>
          <w:sz w:val="24"/>
          <w:szCs w:val="24"/>
        </w:rPr>
        <w:t>амещавшему муниципальную должность в Кормовском сельском поселении</w:t>
      </w:r>
      <w:r w:rsidRPr="00247F56">
        <w:rPr>
          <w:sz w:val="24"/>
          <w:szCs w:val="24"/>
        </w:rPr>
        <w:t>. В прошлом финансовом году расходы по данной программе на 01.07.20</w:t>
      </w:r>
      <w:r w:rsidR="00334E64">
        <w:rPr>
          <w:sz w:val="24"/>
          <w:szCs w:val="24"/>
        </w:rPr>
        <w:t>2</w:t>
      </w:r>
      <w:r w:rsidR="007F335A">
        <w:rPr>
          <w:sz w:val="24"/>
          <w:szCs w:val="24"/>
        </w:rPr>
        <w:t>3</w:t>
      </w:r>
      <w:r w:rsidRPr="00247F56">
        <w:rPr>
          <w:sz w:val="24"/>
          <w:szCs w:val="24"/>
        </w:rPr>
        <w:t xml:space="preserve"> составили </w:t>
      </w:r>
      <w:r w:rsidR="007F335A">
        <w:rPr>
          <w:sz w:val="24"/>
          <w:szCs w:val="24"/>
        </w:rPr>
        <w:t>101,7</w:t>
      </w:r>
      <w:r w:rsidRPr="00247F56">
        <w:rPr>
          <w:sz w:val="24"/>
          <w:szCs w:val="24"/>
        </w:rPr>
        <w:t xml:space="preserve"> тыс. рублей.</w:t>
      </w:r>
      <w:r>
        <w:rPr>
          <w:sz w:val="24"/>
          <w:szCs w:val="24"/>
        </w:rPr>
        <w:t xml:space="preserve"> </w:t>
      </w:r>
    </w:p>
    <w:p w:rsidR="00684128" w:rsidRPr="00E96546" w:rsidRDefault="00684128" w:rsidP="00684128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>
        <w:rPr>
          <w:sz w:val="24"/>
          <w:szCs w:val="24"/>
        </w:rPr>
        <w:t xml:space="preserve"> </w:t>
      </w:r>
      <w:r w:rsidRPr="00B027B7">
        <w:rPr>
          <w:sz w:val="24"/>
          <w:szCs w:val="24"/>
        </w:rPr>
        <w:t>(в редакции по</w:t>
      </w:r>
      <w:r>
        <w:rPr>
          <w:sz w:val="24"/>
          <w:szCs w:val="24"/>
        </w:rPr>
        <w:t xml:space="preserve">становления от 18.05.2023 № </w:t>
      </w:r>
      <w:r w:rsidRPr="00BF1E9A">
        <w:rPr>
          <w:sz w:val="24"/>
          <w:szCs w:val="24"/>
        </w:rPr>
        <w:t xml:space="preserve">58) и постановлением от 29.12.2023 № 178 «Об утверждении плана реализации муниципальной программы Кормовского сельского поселения </w:t>
      </w:r>
      <w:r w:rsidRPr="00BF1E9A">
        <w:rPr>
          <w:bCs/>
          <w:sz w:val="24"/>
          <w:szCs w:val="24"/>
        </w:rPr>
        <w:t>«</w:t>
      </w:r>
      <w:r w:rsidRPr="00BF1E9A">
        <w:rPr>
          <w:sz w:val="24"/>
          <w:szCs w:val="24"/>
        </w:rPr>
        <w:t>Социальная поддержка граждан</w:t>
      </w:r>
      <w:r w:rsidRPr="00BF1E9A">
        <w:rPr>
          <w:bCs/>
          <w:sz w:val="24"/>
          <w:szCs w:val="24"/>
        </w:rPr>
        <w:t>»</w:t>
      </w:r>
      <w:r w:rsidRPr="00BF1E9A">
        <w:rPr>
          <w:kern w:val="2"/>
          <w:sz w:val="24"/>
          <w:szCs w:val="24"/>
        </w:rPr>
        <w:t xml:space="preserve"> </w:t>
      </w:r>
      <w:r w:rsidRPr="00BF1E9A">
        <w:rPr>
          <w:sz w:val="24"/>
          <w:szCs w:val="24"/>
        </w:rPr>
        <w:t>на 2024 год</w:t>
      </w:r>
      <w:r w:rsidRPr="00BF1E9A">
        <w:rPr>
          <w:b/>
          <w:sz w:val="24"/>
          <w:szCs w:val="24"/>
        </w:rPr>
        <w:t>»</w:t>
      </w:r>
      <w:r w:rsidRPr="00BF1E9A">
        <w:rPr>
          <w:sz w:val="24"/>
          <w:szCs w:val="24"/>
        </w:rPr>
        <w:t xml:space="preserve"> утвержден план реализации муниципальной программы.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включает в себя следующую подпрограмму:</w:t>
      </w:r>
    </w:p>
    <w:p w:rsidR="00A57361" w:rsidRPr="00E96546" w:rsidRDefault="00A57361" w:rsidP="00A57361">
      <w:pPr>
        <w:suppressAutoHyphens/>
        <w:jc w:val="both"/>
        <w:rPr>
          <w:color w:val="000000"/>
          <w:sz w:val="24"/>
          <w:szCs w:val="24"/>
          <w:lang w:eastAsia="en-US"/>
        </w:rPr>
      </w:pPr>
      <w:r w:rsidRPr="00E96546">
        <w:rPr>
          <w:sz w:val="24"/>
          <w:szCs w:val="24"/>
        </w:rPr>
        <w:t xml:space="preserve">подпрограмма </w:t>
      </w:r>
      <w:r w:rsidRPr="00E96546">
        <w:rPr>
          <w:color w:val="000000"/>
          <w:sz w:val="24"/>
          <w:szCs w:val="24"/>
        </w:rPr>
        <w:t>«</w:t>
      </w:r>
      <w:hyperlink w:anchor="sub_100" w:history="1">
        <w:r w:rsidRPr="00E96546">
          <w:rPr>
            <w:sz w:val="24"/>
            <w:szCs w:val="24"/>
          </w:rPr>
          <w:t>Социальная поддержка отдельных категорий граждан</w:t>
        </w:r>
      </w:hyperlink>
      <w:r w:rsidRPr="00E96546">
        <w:rPr>
          <w:color w:val="000000"/>
          <w:sz w:val="24"/>
          <w:szCs w:val="24"/>
        </w:rPr>
        <w:t>».</w:t>
      </w:r>
    </w:p>
    <w:p w:rsidR="00A57361" w:rsidRPr="00E96546" w:rsidRDefault="00A57361" w:rsidP="00A57361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На реализацию основного мероприятия подпрограммы </w:t>
      </w:r>
      <w:r w:rsidRPr="00E96546">
        <w:rPr>
          <w:color w:val="000000"/>
          <w:sz w:val="24"/>
          <w:szCs w:val="24"/>
        </w:rPr>
        <w:t>«</w:t>
      </w:r>
      <w:hyperlink w:anchor="sub_100" w:history="1">
        <w:r w:rsidRPr="00E96546">
          <w:rPr>
            <w:sz w:val="24"/>
            <w:szCs w:val="24"/>
          </w:rPr>
          <w:t>Социальная поддержка отдельных категорий граждан</w:t>
        </w:r>
      </w:hyperlink>
      <w:r w:rsidRPr="00E96546">
        <w:rPr>
          <w:color w:val="000000"/>
          <w:sz w:val="24"/>
          <w:szCs w:val="24"/>
        </w:rPr>
        <w:t>»</w:t>
      </w:r>
      <w:r w:rsidRPr="00E96546">
        <w:rPr>
          <w:sz w:val="24"/>
          <w:szCs w:val="24"/>
        </w:rPr>
        <w:t xml:space="preserve"> (далее – подпрограмма) на 20</w:t>
      </w:r>
      <w:r>
        <w:rPr>
          <w:sz w:val="24"/>
          <w:szCs w:val="24"/>
        </w:rPr>
        <w:t>2</w:t>
      </w:r>
      <w:r w:rsidR="0025767D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 предусмотрено муниципальной программой </w:t>
      </w:r>
      <w:r w:rsidR="0025767D">
        <w:rPr>
          <w:sz w:val="24"/>
          <w:szCs w:val="24"/>
        </w:rPr>
        <w:t>272,1</w:t>
      </w:r>
      <w:r w:rsidRPr="00E96546">
        <w:rPr>
          <w:sz w:val="24"/>
          <w:szCs w:val="24"/>
        </w:rPr>
        <w:t xml:space="preserve"> тыс. рублей. По состоянию на 01.07.20</w:t>
      </w:r>
      <w:r>
        <w:rPr>
          <w:sz w:val="24"/>
          <w:szCs w:val="24"/>
        </w:rPr>
        <w:t>2</w:t>
      </w:r>
      <w:r w:rsidR="0025767D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освоено </w:t>
      </w:r>
      <w:r w:rsidR="00943827">
        <w:rPr>
          <w:sz w:val="24"/>
          <w:szCs w:val="24"/>
        </w:rPr>
        <w:t>1</w:t>
      </w:r>
      <w:r w:rsidR="0025767D">
        <w:rPr>
          <w:sz w:val="24"/>
          <w:szCs w:val="24"/>
        </w:rPr>
        <w:t>05,0</w:t>
      </w:r>
      <w:r w:rsidRPr="00E96546">
        <w:rPr>
          <w:sz w:val="24"/>
          <w:szCs w:val="24"/>
        </w:rPr>
        <w:t xml:space="preserve"> тыс. рублей, или </w:t>
      </w:r>
      <w:r w:rsidR="0025767D">
        <w:rPr>
          <w:sz w:val="24"/>
          <w:szCs w:val="24"/>
        </w:rPr>
        <w:t>38,6</w:t>
      </w:r>
      <w:r w:rsidRPr="00247F56">
        <w:rPr>
          <w:sz w:val="24"/>
          <w:szCs w:val="24"/>
        </w:rPr>
        <w:t>%</w:t>
      </w:r>
      <w:r w:rsidR="00943827">
        <w:rPr>
          <w:sz w:val="24"/>
          <w:szCs w:val="24"/>
        </w:rPr>
        <w:t xml:space="preserve"> к годовым назначениям</w:t>
      </w:r>
      <w:r w:rsidRPr="00247F56">
        <w:rPr>
          <w:sz w:val="24"/>
          <w:szCs w:val="24"/>
        </w:rPr>
        <w:t>, в течение 1 полугодия выплачена муниципальная пенсия 1 лицу,</w:t>
      </w:r>
      <w:r w:rsidRPr="00247F56">
        <w:rPr>
          <w:color w:val="000000"/>
          <w:sz w:val="24"/>
          <w:szCs w:val="24"/>
        </w:rPr>
        <w:t xml:space="preserve"> замещавшему муниципальную должность в Кормовском сельском поселении</w:t>
      </w:r>
      <w:r w:rsidRPr="00247F56">
        <w:rPr>
          <w:sz w:val="24"/>
          <w:szCs w:val="24"/>
        </w:rPr>
        <w:t>. Выполнение</w:t>
      </w:r>
      <w:r w:rsidRPr="00E96546">
        <w:rPr>
          <w:sz w:val="24"/>
          <w:szCs w:val="24"/>
        </w:rPr>
        <w:t xml:space="preserve"> мероприятия подпрограммы по состоянию на 01.07.20</w:t>
      </w:r>
      <w:r>
        <w:rPr>
          <w:sz w:val="24"/>
          <w:szCs w:val="24"/>
        </w:rPr>
        <w:t>2</w:t>
      </w:r>
      <w:r w:rsidR="0025767D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реализуются своевременно, срок исполнения не наступил.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Достижение целей и задач подпрограммы оценивается на основании 1 контрольного события.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По итогам 1 полугодия 20</w:t>
      </w:r>
      <w:r>
        <w:rPr>
          <w:sz w:val="24"/>
          <w:szCs w:val="24"/>
        </w:rPr>
        <w:t>2</w:t>
      </w:r>
      <w:r w:rsidR="00602698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контрольное событие выполнено  частично и достигнуты промежуточные результаты: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color w:val="000000"/>
          <w:sz w:val="24"/>
          <w:szCs w:val="24"/>
        </w:rPr>
      </w:pPr>
      <w:r w:rsidRPr="00247F56">
        <w:rPr>
          <w:sz w:val="24"/>
          <w:szCs w:val="24"/>
        </w:rPr>
        <w:t>реализовано мероприятие по выплате государственной пенсии за выслугу лет служащим, замещавшим должности муниципальной службы в</w:t>
      </w:r>
      <w:r w:rsidRPr="00E96546">
        <w:rPr>
          <w:sz w:val="24"/>
          <w:szCs w:val="24"/>
        </w:rPr>
        <w:t xml:space="preserve"> муниципальном образовании «Кормовское сельское поселение»</w:t>
      </w:r>
      <w:r w:rsidRPr="00E96546">
        <w:rPr>
          <w:color w:val="000000"/>
          <w:sz w:val="24"/>
          <w:szCs w:val="24"/>
        </w:rPr>
        <w:t>.</w:t>
      </w:r>
    </w:p>
    <w:p w:rsidR="00A57361" w:rsidRPr="00E96546" w:rsidRDefault="00A57361" w:rsidP="00A57361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ходе анализа исполнения плана реализации муниципальной программы</w:t>
      </w:r>
      <w:r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Кормовского сельского поселения «Социальная поддержка граждан» на 20</w:t>
      </w:r>
      <w:r>
        <w:rPr>
          <w:sz w:val="24"/>
          <w:szCs w:val="24"/>
        </w:rPr>
        <w:t>2</w:t>
      </w:r>
      <w:r w:rsidR="00602698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 по итогам I полугодия 20</w:t>
      </w:r>
      <w:r>
        <w:rPr>
          <w:sz w:val="24"/>
          <w:szCs w:val="24"/>
        </w:rPr>
        <w:t>2</w:t>
      </w:r>
      <w:r w:rsidR="00602698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3C75F2" w:rsidRPr="00E96546" w:rsidRDefault="003C75F2" w:rsidP="00A57361">
      <w:pPr>
        <w:suppressAutoHyphens/>
        <w:spacing w:before="30" w:after="30"/>
        <w:ind w:firstLine="708"/>
        <w:jc w:val="both"/>
        <w:rPr>
          <w:b/>
          <w:sz w:val="24"/>
          <w:szCs w:val="24"/>
        </w:rPr>
      </w:pPr>
    </w:p>
    <w:sectPr w:rsidR="003C75F2" w:rsidRPr="00E96546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2BC" w:rsidRDefault="007622BC">
      <w:r>
        <w:separator/>
      </w:r>
    </w:p>
  </w:endnote>
  <w:endnote w:type="continuationSeparator" w:id="1">
    <w:p w:rsidR="007622BC" w:rsidRDefault="0076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2BC" w:rsidRDefault="007622BC">
      <w:r>
        <w:separator/>
      </w:r>
    </w:p>
  </w:footnote>
  <w:footnote w:type="continuationSeparator" w:id="1">
    <w:p w:rsidR="007622BC" w:rsidRDefault="00762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4495"/>
    <w:rsid w:val="000137E5"/>
    <w:rsid w:val="00020E22"/>
    <w:rsid w:val="00023DB8"/>
    <w:rsid w:val="00031232"/>
    <w:rsid w:val="000313B3"/>
    <w:rsid w:val="000418E3"/>
    <w:rsid w:val="00046661"/>
    <w:rsid w:val="000554A6"/>
    <w:rsid w:val="00056818"/>
    <w:rsid w:val="00064BA9"/>
    <w:rsid w:val="000650AC"/>
    <w:rsid w:val="00067E4D"/>
    <w:rsid w:val="000716D5"/>
    <w:rsid w:val="00080631"/>
    <w:rsid w:val="00083EDA"/>
    <w:rsid w:val="000A11D9"/>
    <w:rsid w:val="000A5044"/>
    <w:rsid w:val="000B0973"/>
    <w:rsid w:val="000C27B1"/>
    <w:rsid w:val="000C7E22"/>
    <w:rsid w:val="000D3DA9"/>
    <w:rsid w:val="000E2E78"/>
    <w:rsid w:val="0010273C"/>
    <w:rsid w:val="001139D9"/>
    <w:rsid w:val="00144110"/>
    <w:rsid w:val="001450A6"/>
    <w:rsid w:val="0016150A"/>
    <w:rsid w:val="00164476"/>
    <w:rsid w:val="00174DD3"/>
    <w:rsid w:val="00174F9A"/>
    <w:rsid w:val="001805C5"/>
    <w:rsid w:val="00187763"/>
    <w:rsid w:val="00191F60"/>
    <w:rsid w:val="001A0D42"/>
    <w:rsid w:val="001A48C4"/>
    <w:rsid w:val="001B2638"/>
    <w:rsid w:val="001E27DD"/>
    <w:rsid w:val="001E4B7E"/>
    <w:rsid w:val="00203D09"/>
    <w:rsid w:val="0020594B"/>
    <w:rsid w:val="00221EBE"/>
    <w:rsid w:val="00222B66"/>
    <w:rsid w:val="002262CD"/>
    <w:rsid w:val="00233C0A"/>
    <w:rsid w:val="00234887"/>
    <w:rsid w:val="00235E23"/>
    <w:rsid w:val="00236961"/>
    <w:rsid w:val="00247098"/>
    <w:rsid w:val="00250734"/>
    <w:rsid w:val="00254D94"/>
    <w:rsid w:val="00256862"/>
    <w:rsid w:val="0025767D"/>
    <w:rsid w:val="00257ABD"/>
    <w:rsid w:val="002932D8"/>
    <w:rsid w:val="002962C4"/>
    <w:rsid w:val="002A0E46"/>
    <w:rsid w:val="002A63AD"/>
    <w:rsid w:val="002B111D"/>
    <w:rsid w:val="002C1C68"/>
    <w:rsid w:val="002C6491"/>
    <w:rsid w:val="002D2B42"/>
    <w:rsid w:val="002D5B10"/>
    <w:rsid w:val="002E14FE"/>
    <w:rsid w:val="002E1AD1"/>
    <w:rsid w:val="002E3B45"/>
    <w:rsid w:val="00302F61"/>
    <w:rsid w:val="003050D1"/>
    <w:rsid w:val="00305197"/>
    <w:rsid w:val="00311EF3"/>
    <w:rsid w:val="00334DD4"/>
    <w:rsid w:val="00334E64"/>
    <w:rsid w:val="003428D5"/>
    <w:rsid w:val="003553A0"/>
    <w:rsid w:val="0035784A"/>
    <w:rsid w:val="00360D33"/>
    <w:rsid w:val="003651B3"/>
    <w:rsid w:val="003677AE"/>
    <w:rsid w:val="003725D4"/>
    <w:rsid w:val="00384CEE"/>
    <w:rsid w:val="003902F9"/>
    <w:rsid w:val="00390B18"/>
    <w:rsid w:val="003A4ED7"/>
    <w:rsid w:val="003A5A91"/>
    <w:rsid w:val="003A7918"/>
    <w:rsid w:val="003B5028"/>
    <w:rsid w:val="003C6DF4"/>
    <w:rsid w:val="003C75F2"/>
    <w:rsid w:val="003D08C5"/>
    <w:rsid w:val="003D226D"/>
    <w:rsid w:val="003D72FC"/>
    <w:rsid w:val="003E20B7"/>
    <w:rsid w:val="003F465E"/>
    <w:rsid w:val="00410C1E"/>
    <w:rsid w:val="00414A54"/>
    <w:rsid w:val="00416300"/>
    <w:rsid w:val="0043089C"/>
    <w:rsid w:val="004330ED"/>
    <w:rsid w:val="0044407D"/>
    <w:rsid w:val="004503AC"/>
    <w:rsid w:val="00454209"/>
    <w:rsid w:val="00461CCC"/>
    <w:rsid w:val="00464633"/>
    <w:rsid w:val="00464D53"/>
    <w:rsid w:val="0047569E"/>
    <w:rsid w:val="004813F8"/>
    <w:rsid w:val="0048412E"/>
    <w:rsid w:val="0049558F"/>
    <w:rsid w:val="004A5C2E"/>
    <w:rsid w:val="004B3DB1"/>
    <w:rsid w:val="004C2C51"/>
    <w:rsid w:val="004C2CE2"/>
    <w:rsid w:val="004C3CAF"/>
    <w:rsid w:val="004C6F5B"/>
    <w:rsid w:val="004D5738"/>
    <w:rsid w:val="004E41AF"/>
    <w:rsid w:val="004E5D17"/>
    <w:rsid w:val="004F171A"/>
    <w:rsid w:val="004F4DC3"/>
    <w:rsid w:val="005003AA"/>
    <w:rsid w:val="00512BE3"/>
    <w:rsid w:val="005260F3"/>
    <w:rsid w:val="005323A6"/>
    <w:rsid w:val="00534784"/>
    <w:rsid w:val="0054384C"/>
    <w:rsid w:val="00554519"/>
    <w:rsid w:val="005551FD"/>
    <w:rsid w:val="00560AAE"/>
    <w:rsid w:val="005678DC"/>
    <w:rsid w:val="00571EC5"/>
    <w:rsid w:val="0057380B"/>
    <w:rsid w:val="005766FA"/>
    <w:rsid w:val="00577751"/>
    <w:rsid w:val="0058426F"/>
    <w:rsid w:val="0059141B"/>
    <w:rsid w:val="00593FC7"/>
    <w:rsid w:val="005A3B78"/>
    <w:rsid w:val="005B3A1B"/>
    <w:rsid w:val="005C74C7"/>
    <w:rsid w:val="005D552D"/>
    <w:rsid w:val="00602698"/>
    <w:rsid w:val="00602EFB"/>
    <w:rsid w:val="00623858"/>
    <w:rsid w:val="00630C54"/>
    <w:rsid w:val="00630F4E"/>
    <w:rsid w:val="00630FC4"/>
    <w:rsid w:val="0063375D"/>
    <w:rsid w:val="006407AC"/>
    <w:rsid w:val="0064281A"/>
    <w:rsid w:val="00646B85"/>
    <w:rsid w:val="00653D32"/>
    <w:rsid w:val="00655337"/>
    <w:rsid w:val="00676995"/>
    <w:rsid w:val="00684128"/>
    <w:rsid w:val="006904CF"/>
    <w:rsid w:val="00696A76"/>
    <w:rsid w:val="006B3E3C"/>
    <w:rsid w:val="006C0215"/>
    <w:rsid w:val="006C0F66"/>
    <w:rsid w:val="006C49C2"/>
    <w:rsid w:val="006D3383"/>
    <w:rsid w:val="006D61C0"/>
    <w:rsid w:val="006E5371"/>
    <w:rsid w:val="006E77E8"/>
    <w:rsid w:val="006F0754"/>
    <w:rsid w:val="0070472A"/>
    <w:rsid w:val="00711735"/>
    <w:rsid w:val="00711F5D"/>
    <w:rsid w:val="00712B76"/>
    <w:rsid w:val="0071443A"/>
    <w:rsid w:val="00717B21"/>
    <w:rsid w:val="00721D3E"/>
    <w:rsid w:val="00723908"/>
    <w:rsid w:val="00730036"/>
    <w:rsid w:val="00733536"/>
    <w:rsid w:val="007422D5"/>
    <w:rsid w:val="00743974"/>
    <w:rsid w:val="00751A81"/>
    <w:rsid w:val="0075276A"/>
    <w:rsid w:val="007622BC"/>
    <w:rsid w:val="00773B67"/>
    <w:rsid w:val="00780059"/>
    <w:rsid w:val="007841F5"/>
    <w:rsid w:val="007B49B6"/>
    <w:rsid w:val="007C083C"/>
    <w:rsid w:val="007C3EBD"/>
    <w:rsid w:val="007E1405"/>
    <w:rsid w:val="007E3016"/>
    <w:rsid w:val="007E3FA8"/>
    <w:rsid w:val="007E7FE9"/>
    <w:rsid w:val="007F1DFB"/>
    <w:rsid w:val="007F335A"/>
    <w:rsid w:val="007F4966"/>
    <w:rsid w:val="007F6B93"/>
    <w:rsid w:val="00800B12"/>
    <w:rsid w:val="00824469"/>
    <w:rsid w:val="0084182B"/>
    <w:rsid w:val="00843FC5"/>
    <w:rsid w:val="00854929"/>
    <w:rsid w:val="00856FAC"/>
    <w:rsid w:val="008665C4"/>
    <w:rsid w:val="00866743"/>
    <w:rsid w:val="00866974"/>
    <w:rsid w:val="008819E5"/>
    <w:rsid w:val="00890558"/>
    <w:rsid w:val="00890719"/>
    <w:rsid w:val="008A3CCE"/>
    <w:rsid w:val="008B1494"/>
    <w:rsid w:val="008B4426"/>
    <w:rsid w:val="008B62B9"/>
    <w:rsid w:val="008C1A16"/>
    <w:rsid w:val="008C5ED9"/>
    <w:rsid w:val="008E2846"/>
    <w:rsid w:val="008E3A90"/>
    <w:rsid w:val="00907D3E"/>
    <w:rsid w:val="009254A3"/>
    <w:rsid w:val="00932D6F"/>
    <w:rsid w:val="00934A66"/>
    <w:rsid w:val="00937F41"/>
    <w:rsid w:val="00942F4C"/>
    <w:rsid w:val="00943827"/>
    <w:rsid w:val="00945430"/>
    <w:rsid w:val="0094773B"/>
    <w:rsid w:val="00955D86"/>
    <w:rsid w:val="00982A0E"/>
    <w:rsid w:val="00982F3A"/>
    <w:rsid w:val="0098344F"/>
    <w:rsid w:val="00984136"/>
    <w:rsid w:val="0098441D"/>
    <w:rsid w:val="00997229"/>
    <w:rsid w:val="009A5FE9"/>
    <w:rsid w:val="009B2778"/>
    <w:rsid w:val="009B45F4"/>
    <w:rsid w:val="009C36B2"/>
    <w:rsid w:val="009D41E0"/>
    <w:rsid w:val="009D6463"/>
    <w:rsid w:val="009D78FA"/>
    <w:rsid w:val="009F7C32"/>
    <w:rsid w:val="00A01DFC"/>
    <w:rsid w:val="00A039C1"/>
    <w:rsid w:val="00A16A1F"/>
    <w:rsid w:val="00A1731D"/>
    <w:rsid w:val="00A37F6E"/>
    <w:rsid w:val="00A51D84"/>
    <w:rsid w:val="00A53A4B"/>
    <w:rsid w:val="00A57361"/>
    <w:rsid w:val="00A6040D"/>
    <w:rsid w:val="00A77131"/>
    <w:rsid w:val="00A8666F"/>
    <w:rsid w:val="00A9178C"/>
    <w:rsid w:val="00A933D2"/>
    <w:rsid w:val="00A97390"/>
    <w:rsid w:val="00AA080C"/>
    <w:rsid w:val="00AC1714"/>
    <w:rsid w:val="00AD2548"/>
    <w:rsid w:val="00AD38EC"/>
    <w:rsid w:val="00AD669F"/>
    <w:rsid w:val="00AD6A82"/>
    <w:rsid w:val="00AE3BA1"/>
    <w:rsid w:val="00AF0DD0"/>
    <w:rsid w:val="00AF79C3"/>
    <w:rsid w:val="00B02F12"/>
    <w:rsid w:val="00B033D5"/>
    <w:rsid w:val="00B04AB9"/>
    <w:rsid w:val="00B04E64"/>
    <w:rsid w:val="00B20676"/>
    <w:rsid w:val="00B315FE"/>
    <w:rsid w:val="00B54928"/>
    <w:rsid w:val="00B620BF"/>
    <w:rsid w:val="00B64DB3"/>
    <w:rsid w:val="00B66FF0"/>
    <w:rsid w:val="00B75C72"/>
    <w:rsid w:val="00B76EEE"/>
    <w:rsid w:val="00B81B3F"/>
    <w:rsid w:val="00B85542"/>
    <w:rsid w:val="00B86566"/>
    <w:rsid w:val="00B901E3"/>
    <w:rsid w:val="00B93ED4"/>
    <w:rsid w:val="00B941EB"/>
    <w:rsid w:val="00B94E38"/>
    <w:rsid w:val="00B965C9"/>
    <w:rsid w:val="00BA1F6F"/>
    <w:rsid w:val="00BA6DAB"/>
    <w:rsid w:val="00BA796D"/>
    <w:rsid w:val="00BB2AD9"/>
    <w:rsid w:val="00BC6ED2"/>
    <w:rsid w:val="00BD1542"/>
    <w:rsid w:val="00BD3EAD"/>
    <w:rsid w:val="00BD4D78"/>
    <w:rsid w:val="00BF1E9A"/>
    <w:rsid w:val="00BF37FE"/>
    <w:rsid w:val="00C106F3"/>
    <w:rsid w:val="00C10AFB"/>
    <w:rsid w:val="00C214EE"/>
    <w:rsid w:val="00C22AB1"/>
    <w:rsid w:val="00C332AE"/>
    <w:rsid w:val="00C33806"/>
    <w:rsid w:val="00C62EB0"/>
    <w:rsid w:val="00C7040A"/>
    <w:rsid w:val="00C97286"/>
    <w:rsid w:val="00CA3A78"/>
    <w:rsid w:val="00CB60C7"/>
    <w:rsid w:val="00CB762D"/>
    <w:rsid w:val="00CC28CF"/>
    <w:rsid w:val="00CD0384"/>
    <w:rsid w:val="00CD5997"/>
    <w:rsid w:val="00CD7F5E"/>
    <w:rsid w:val="00D13F38"/>
    <w:rsid w:val="00D15EAE"/>
    <w:rsid w:val="00D3519D"/>
    <w:rsid w:val="00D42985"/>
    <w:rsid w:val="00D475DD"/>
    <w:rsid w:val="00D54110"/>
    <w:rsid w:val="00D80B6F"/>
    <w:rsid w:val="00D8580E"/>
    <w:rsid w:val="00D874FF"/>
    <w:rsid w:val="00D90243"/>
    <w:rsid w:val="00DA3A12"/>
    <w:rsid w:val="00DA6164"/>
    <w:rsid w:val="00DC35DC"/>
    <w:rsid w:val="00DC6867"/>
    <w:rsid w:val="00DD0E4D"/>
    <w:rsid w:val="00DD10EE"/>
    <w:rsid w:val="00DD1117"/>
    <w:rsid w:val="00DE4ABC"/>
    <w:rsid w:val="00E01F0B"/>
    <w:rsid w:val="00E06501"/>
    <w:rsid w:val="00E07C53"/>
    <w:rsid w:val="00E14538"/>
    <w:rsid w:val="00E14F6D"/>
    <w:rsid w:val="00E25647"/>
    <w:rsid w:val="00E2638B"/>
    <w:rsid w:val="00E273F4"/>
    <w:rsid w:val="00E4743D"/>
    <w:rsid w:val="00E5214D"/>
    <w:rsid w:val="00E5570D"/>
    <w:rsid w:val="00E674D8"/>
    <w:rsid w:val="00E71F10"/>
    <w:rsid w:val="00E8541A"/>
    <w:rsid w:val="00E942A8"/>
    <w:rsid w:val="00E96546"/>
    <w:rsid w:val="00EA08DA"/>
    <w:rsid w:val="00EA5BB4"/>
    <w:rsid w:val="00EB0919"/>
    <w:rsid w:val="00EC7168"/>
    <w:rsid w:val="00ED444D"/>
    <w:rsid w:val="00EE0533"/>
    <w:rsid w:val="00EE05F1"/>
    <w:rsid w:val="00EE61D3"/>
    <w:rsid w:val="00EF168D"/>
    <w:rsid w:val="00EF6966"/>
    <w:rsid w:val="00F12BF0"/>
    <w:rsid w:val="00F17D8D"/>
    <w:rsid w:val="00F25725"/>
    <w:rsid w:val="00F25B82"/>
    <w:rsid w:val="00F306ED"/>
    <w:rsid w:val="00F5014C"/>
    <w:rsid w:val="00F61C7A"/>
    <w:rsid w:val="00F8032E"/>
    <w:rsid w:val="00F8061E"/>
    <w:rsid w:val="00F82E19"/>
    <w:rsid w:val="00F91635"/>
    <w:rsid w:val="00F975C2"/>
    <w:rsid w:val="00F97FF8"/>
    <w:rsid w:val="00FA09B6"/>
    <w:rsid w:val="00FA15A5"/>
    <w:rsid w:val="00FB1644"/>
    <w:rsid w:val="00FB19AB"/>
    <w:rsid w:val="00FB5950"/>
    <w:rsid w:val="00FB618C"/>
    <w:rsid w:val="00FC2558"/>
    <w:rsid w:val="00FD4B3A"/>
    <w:rsid w:val="00FD5739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uiPriority w:val="99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a">
    <w:name w:val="Balloon Text"/>
    <w:basedOn w:val="a"/>
    <w:link w:val="ab"/>
    <w:rsid w:val="0064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D232-1EB7-4965-8B83-5F06107E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7229</CharactersWithSpaces>
  <SharedDoc>false</SharedDoc>
  <HLinks>
    <vt:vector size="54" baseType="variant"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17</cp:revision>
  <cp:lastPrinted>2024-07-31T07:31:00Z</cp:lastPrinted>
  <dcterms:created xsi:type="dcterms:W3CDTF">2023-07-04T11:29:00Z</dcterms:created>
  <dcterms:modified xsi:type="dcterms:W3CDTF">2024-07-31T07:31:00Z</dcterms:modified>
</cp:coreProperties>
</file>